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C1" w:rsidRDefault="00647AC2">
      <w:pPr>
        <w:spacing w:after="0" w:line="259" w:lineRule="auto"/>
        <w:ind w:left="0" w:firstLine="0"/>
      </w:pPr>
      <w:r>
        <w:rPr>
          <w:b/>
          <w:sz w:val="26"/>
        </w:rPr>
        <w:t xml:space="preserve"> </w:t>
      </w:r>
    </w:p>
    <w:p w:rsidR="001078C1" w:rsidRDefault="00647AC2">
      <w:pPr>
        <w:spacing w:after="0" w:line="259" w:lineRule="auto"/>
        <w:ind w:left="0" w:firstLine="0"/>
        <w:jc w:val="center"/>
      </w:pPr>
      <w:r>
        <w:rPr>
          <w:b/>
          <w:sz w:val="26"/>
        </w:rPr>
        <w:t xml:space="preserve">Initial assessment of Young Person’s Caring Role </w:t>
      </w:r>
    </w:p>
    <w:p w:rsidR="001078C1" w:rsidRDefault="00647AC2" w:rsidP="00647AC2">
      <w:pPr>
        <w:spacing w:after="0" w:line="259" w:lineRule="auto"/>
        <w:ind w:left="65" w:firstLine="0"/>
        <w:jc w:val="center"/>
      </w:pPr>
      <w:r>
        <w:rPr>
          <w:b/>
          <w:sz w:val="26"/>
        </w:rPr>
        <w:t xml:space="preserve"> </w:t>
      </w:r>
    </w:p>
    <w:p w:rsidR="001078C1" w:rsidRDefault="00647AC2">
      <w:pPr>
        <w:spacing w:after="0" w:line="239" w:lineRule="auto"/>
        <w:ind w:left="0" w:firstLine="0"/>
      </w:pPr>
      <w:r>
        <w:rPr>
          <w:sz w:val="26"/>
        </w:rPr>
        <w:t>The following tool was developed by Fiona Becker, Saul Becker, Stephen Joseph and Steve Regel to assist professionals in determining the level of a young person’s caring role. It can be used to assist in care planning and ensuring that a young carers’ role is not inappropriate or too demanding.</w:t>
      </w:r>
      <w:r>
        <w:rPr>
          <w:sz w:val="26"/>
        </w:rPr>
        <w:br/>
      </w:r>
    </w:p>
    <w:p w:rsidR="001078C1" w:rsidRDefault="00647AC2">
      <w:pPr>
        <w:pStyle w:val="Heading1"/>
      </w:pPr>
      <w:r>
        <w:t xml:space="preserve">Multidimensional Assessment of Caring Activities (MACA-YC18) </w:t>
      </w:r>
    </w:p>
    <w:p w:rsidR="001078C1" w:rsidRDefault="00647AC2">
      <w:pPr>
        <w:ind w:left="-5"/>
      </w:pPr>
      <w:r>
        <w:t xml:space="preserve">The Multidimensional Assessment of Caring Activities (MACA-YC18) is a questionnaire to be completed by young carers (an 18-item self-report measure) that can be used to provide an index (or score) of the total amount of caring activity undertaken by a child or young person, as well as six subscale scores for: </w:t>
      </w:r>
    </w:p>
    <w:p w:rsidR="001078C1" w:rsidRDefault="00647AC2">
      <w:pPr>
        <w:spacing w:after="0" w:line="259" w:lineRule="auto"/>
        <w:ind w:left="0" w:firstLine="0"/>
      </w:pPr>
      <w:r>
        <w:t xml:space="preserve"> </w:t>
      </w:r>
    </w:p>
    <w:p w:rsidR="001078C1" w:rsidRDefault="00647AC2">
      <w:pPr>
        <w:numPr>
          <w:ilvl w:val="0"/>
          <w:numId w:val="1"/>
        </w:numPr>
        <w:ind w:hanging="314"/>
      </w:pPr>
      <w:r>
        <w:t xml:space="preserve">domestic tasks, </w:t>
      </w:r>
    </w:p>
    <w:p w:rsidR="001078C1" w:rsidRDefault="00647AC2">
      <w:pPr>
        <w:numPr>
          <w:ilvl w:val="0"/>
          <w:numId w:val="1"/>
        </w:numPr>
        <w:ind w:hanging="314"/>
      </w:pPr>
      <w:r>
        <w:t xml:space="preserve">household management, </w:t>
      </w:r>
    </w:p>
    <w:p w:rsidR="001078C1" w:rsidRDefault="00647AC2">
      <w:pPr>
        <w:numPr>
          <w:ilvl w:val="0"/>
          <w:numId w:val="1"/>
        </w:numPr>
        <w:ind w:hanging="314"/>
      </w:pPr>
      <w:r>
        <w:t xml:space="preserve">personal care, </w:t>
      </w:r>
    </w:p>
    <w:p w:rsidR="001078C1" w:rsidRDefault="00647AC2">
      <w:pPr>
        <w:numPr>
          <w:ilvl w:val="0"/>
          <w:numId w:val="1"/>
        </w:numPr>
        <w:ind w:hanging="314"/>
      </w:pPr>
      <w:r>
        <w:t xml:space="preserve">emotional care, </w:t>
      </w:r>
    </w:p>
    <w:p w:rsidR="001078C1" w:rsidRDefault="00647AC2">
      <w:pPr>
        <w:numPr>
          <w:ilvl w:val="0"/>
          <w:numId w:val="1"/>
        </w:numPr>
        <w:ind w:hanging="314"/>
      </w:pPr>
      <w:r>
        <w:t xml:space="preserve">sibling care, and </w:t>
      </w:r>
    </w:p>
    <w:p w:rsidR="001078C1" w:rsidRDefault="00647AC2">
      <w:pPr>
        <w:numPr>
          <w:ilvl w:val="0"/>
          <w:numId w:val="1"/>
        </w:numPr>
        <w:ind w:hanging="314"/>
      </w:pPr>
      <w:proofErr w:type="gramStart"/>
      <w:r>
        <w:t>financial/practical</w:t>
      </w:r>
      <w:proofErr w:type="gramEnd"/>
      <w:r>
        <w:t xml:space="preserve"> care. </w:t>
      </w:r>
    </w:p>
    <w:p w:rsidR="001078C1" w:rsidRDefault="00647AC2">
      <w:pPr>
        <w:ind w:left="-5"/>
      </w:pPr>
      <w:r>
        <w:t xml:space="preserve">The MACA-YC18 was designed as a very short, easy to use, psychometric instrument able to provide an index of the extent of caring activities that the young person is currently engaged in (Joseph, Becker, Becker and Regel, 2009). The MACA-YC18 is recommended for: </w:t>
      </w:r>
    </w:p>
    <w:p w:rsidR="001078C1" w:rsidRDefault="00647AC2">
      <w:pPr>
        <w:spacing w:after="0" w:line="259" w:lineRule="auto"/>
        <w:ind w:left="0" w:firstLine="0"/>
      </w:pPr>
      <w:r>
        <w:t xml:space="preserve"> </w:t>
      </w:r>
    </w:p>
    <w:p w:rsidR="001078C1" w:rsidRDefault="00647AC2">
      <w:pPr>
        <w:numPr>
          <w:ilvl w:val="0"/>
          <w:numId w:val="2"/>
        </w:numPr>
        <w:ind w:hanging="132"/>
      </w:pPr>
      <w:r>
        <w:t xml:space="preserve">Use in surveys of the amount of caring activity undertaken by children and young people. </w:t>
      </w:r>
    </w:p>
    <w:p w:rsidR="001078C1" w:rsidRDefault="00647AC2">
      <w:pPr>
        <w:numPr>
          <w:ilvl w:val="0"/>
          <w:numId w:val="2"/>
        </w:numPr>
        <w:ind w:hanging="132"/>
      </w:pPr>
      <w:r>
        <w:t xml:space="preserve">To compare different groups of children and young people on the amount of caring activity. </w:t>
      </w:r>
    </w:p>
    <w:p w:rsidR="001078C1" w:rsidRDefault="00647AC2">
      <w:pPr>
        <w:numPr>
          <w:ilvl w:val="0"/>
          <w:numId w:val="2"/>
        </w:numPr>
        <w:ind w:hanging="132"/>
      </w:pPr>
      <w:r>
        <w:t xml:space="preserve">To use before and after interventions to examine what sort of interventions are helpful in reducing caring burden. </w:t>
      </w:r>
    </w:p>
    <w:p w:rsidR="001078C1" w:rsidRDefault="00647AC2">
      <w:pPr>
        <w:numPr>
          <w:ilvl w:val="0"/>
          <w:numId w:val="2"/>
        </w:numPr>
        <w:ind w:hanging="132"/>
      </w:pPr>
      <w:r>
        <w:t xml:space="preserve">To examine the association between caring activity and other factors – such as age and gender. </w:t>
      </w:r>
    </w:p>
    <w:p w:rsidR="001078C1" w:rsidRDefault="00647AC2">
      <w:pPr>
        <w:numPr>
          <w:ilvl w:val="0"/>
          <w:numId w:val="2"/>
        </w:numPr>
        <w:ind w:hanging="132"/>
      </w:pPr>
      <w:r>
        <w:t xml:space="preserve">To use in a one-to-one context by professionals who want to understand the types of caring tasks undertaken, but where time is short. </w:t>
      </w:r>
    </w:p>
    <w:p w:rsidR="001078C1" w:rsidRDefault="00647AC2">
      <w:pPr>
        <w:pStyle w:val="Heading2"/>
        <w:ind w:left="-5"/>
      </w:pPr>
      <w:r>
        <w:t xml:space="preserve">How to use the MACA-YC18 </w:t>
      </w:r>
    </w:p>
    <w:p w:rsidR="001078C1" w:rsidRDefault="00647AC2">
      <w:pPr>
        <w:ind w:left="-5"/>
      </w:pPr>
      <w:r>
        <w:t xml:space="preserve">Care has been taken to ensure that the wording is appropriate for most children and young people so that they will be able to complete the MACA-YC18 by themselves. Although it may be appropriate sometimes to help with explanations, we recommend that children and young people are given the opportunity to complete the MACA-YC18 by themselves whenever possible. When it is necessary to provide explanations this should be carried out by the professional involved. We do not recommend that the MACA-YC18 be completed in the presence of the person who is being supported. Young carers’ responses on the MACA-YC18 should always </w:t>
      </w:r>
      <w:r>
        <w:lastRenderedPageBreak/>
        <w:t xml:space="preserve">be treated in confidence and used in line with an appropriate professional Code of Ethics and within an organisation’s child protection and  confidentiality policies. </w:t>
      </w:r>
    </w:p>
    <w:p w:rsidR="001078C1" w:rsidRDefault="00647AC2">
      <w:pPr>
        <w:spacing w:after="0" w:line="259" w:lineRule="auto"/>
        <w:ind w:left="0" w:firstLine="0"/>
      </w:pPr>
      <w:r>
        <w:t xml:space="preserve"> </w:t>
      </w:r>
    </w:p>
    <w:p w:rsidR="001078C1" w:rsidRDefault="00647AC2">
      <w:pPr>
        <w:spacing w:after="0" w:line="259" w:lineRule="auto"/>
        <w:ind w:left="0" w:firstLine="0"/>
      </w:pPr>
      <w:r>
        <w:t xml:space="preserve"> </w:t>
      </w:r>
    </w:p>
    <w:p w:rsidR="001078C1" w:rsidRDefault="00647AC2">
      <w:pPr>
        <w:pStyle w:val="Heading2"/>
        <w:ind w:left="-5"/>
      </w:pPr>
      <w:r>
        <w:t xml:space="preserve">Scoring for the MACA-YC18 </w:t>
      </w:r>
    </w:p>
    <w:p w:rsidR="001078C1" w:rsidRDefault="00647AC2">
      <w:pPr>
        <w:ind w:left="-5" w:right="1548"/>
      </w:pPr>
      <w:r>
        <w:t xml:space="preserve">For the MACA-YC18 each of the items are rated on a 3-point scale, ‘Never’, ‘Some of the time’, and ‘A lot of the time’. </w:t>
      </w:r>
    </w:p>
    <w:p w:rsidR="001078C1" w:rsidRDefault="00647AC2">
      <w:pPr>
        <w:spacing w:after="0" w:line="259" w:lineRule="auto"/>
        <w:ind w:left="0" w:firstLine="0"/>
      </w:pPr>
      <w:r>
        <w:t xml:space="preserve"> </w:t>
      </w:r>
    </w:p>
    <w:p w:rsidR="001078C1" w:rsidRDefault="00647AC2">
      <w:pPr>
        <w:ind w:left="-5" w:right="7817"/>
      </w:pPr>
      <w:r>
        <w:t xml:space="preserve">For scoring purposes: ‘Never’ = 0 </w:t>
      </w:r>
    </w:p>
    <w:p w:rsidR="001078C1" w:rsidRDefault="00647AC2">
      <w:pPr>
        <w:ind w:left="-5"/>
      </w:pPr>
      <w:r>
        <w:t xml:space="preserve">‘Some of the time’ = 1 </w:t>
      </w:r>
    </w:p>
    <w:p w:rsidR="001078C1" w:rsidRDefault="00647AC2">
      <w:pPr>
        <w:ind w:left="-5"/>
      </w:pPr>
      <w:r>
        <w:t xml:space="preserve">‘A lot of the time’ = 2  </w:t>
      </w:r>
    </w:p>
    <w:p w:rsidR="001078C1" w:rsidRDefault="00647AC2">
      <w:pPr>
        <w:spacing w:after="0" w:line="259" w:lineRule="auto"/>
        <w:ind w:left="0" w:firstLine="0"/>
      </w:pPr>
      <w:r>
        <w:t xml:space="preserve"> </w:t>
      </w:r>
    </w:p>
    <w:p w:rsidR="001078C1" w:rsidRDefault="00647AC2">
      <w:pPr>
        <w:pStyle w:val="Heading2"/>
        <w:ind w:left="-5"/>
      </w:pPr>
      <w:r>
        <w:t xml:space="preserve">Overall Score of Caring Activity </w:t>
      </w:r>
    </w:p>
    <w:p w:rsidR="001078C1" w:rsidRDefault="00647AC2">
      <w:pPr>
        <w:ind w:left="-5"/>
      </w:pPr>
      <w:r>
        <w:t xml:space="preserve">The MACA-YC18 can be used to provide an overall summary score (index) of caring activity by totalling all 18 items. The lowest the young person can score is 0 and the highest the young person can score is 36. For example, if the young person ticks ‘never’ for each of the 18 items, they would get a total score of 0 but if they ticked ‘a lot of the time’ for each of the items, they would get a score of 36. Of course, most children and young people will score somewhere in between these two extremes. The average score is around 14. </w:t>
      </w:r>
    </w:p>
    <w:p w:rsidR="001078C1" w:rsidRPr="00647AC2" w:rsidRDefault="00647AC2" w:rsidP="00647AC2">
      <w:pPr>
        <w:spacing w:after="0" w:line="259" w:lineRule="auto"/>
        <w:ind w:left="0" w:firstLine="0"/>
        <w:rPr>
          <w:sz w:val="20"/>
          <w:szCs w:val="20"/>
        </w:rPr>
      </w:pPr>
      <w:r>
        <w:rPr>
          <w:noProof/>
        </w:rPr>
        <w:drawing>
          <wp:anchor distT="0" distB="0" distL="114300" distR="114300" simplePos="0" relativeHeight="251658240" behindDoc="0" locked="0" layoutInCell="1" allowOverlap="0">
            <wp:simplePos x="0" y="0"/>
            <wp:positionH relativeFrom="column">
              <wp:posOffset>-9525</wp:posOffset>
            </wp:positionH>
            <wp:positionV relativeFrom="paragraph">
              <wp:posOffset>0</wp:posOffset>
            </wp:positionV>
            <wp:extent cx="3248025" cy="847725"/>
            <wp:effectExtent l="0" t="0" r="9525" b="9525"/>
            <wp:wrapSquare wrapText="bothSides"/>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5"/>
                    <a:stretch>
                      <a:fillRect/>
                    </a:stretch>
                  </pic:blipFill>
                  <pic:spPr>
                    <a:xfrm>
                      <a:off x="0" y="0"/>
                      <a:ext cx="3248025" cy="8477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647AC2">
        <w:rPr>
          <w:rFonts w:ascii="Comic Sans MS" w:eastAsia="Comic Sans MS" w:hAnsi="Comic Sans MS" w:cs="Comic Sans MS"/>
          <w:b/>
          <w:sz w:val="20"/>
          <w:szCs w:val="20"/>
        </w:rPr>
        <w:t>Below are some jobs that young carers do to help.</w:t>
      </w:r>
      <w:r w:rsidRPr="00647AC2">
        <w:rPr>
          <w:rFonts w:ascii="Comic Sans MS" w:eastAsia="Comic Sans MS" w:hAnsi="Comic Sans MS" w:cs="Comic Sans MS"/>
          <w:sz w:val="20"/>
          <w:szCs w:val="20"/>
        </w:rPr>
        <w:t xml:space="preserve"> Think about the help you have provided </w:t>
      </w:r>
      <w:r w:rsidRPr="00647AC2">
        <w:rPr>
          <w:rFonts w:ascii="Comic Sans MS" w:eastAsia="Comic Sans MS" w:hAnsi="Comic Sans MS" w:cs="Comic Sans MS"/>
          <w:b/>
          <w:sz w:val="20"/>
          <w:szCs w:val="20"/>
        </w:rPr>
        <w:t>over the last month.</w:t>
      </w:r>
      <w:r w:rsidRPr="00647AC2">
        <w:rPr>
          <w:rFonts w:ascii="Comic Sans MS" w:eastAsia="Comic Sans MS" w:hAnsi="Comic Sans MS" w:cs="Comic Sans MS"/>
          <w:sz w:val="20"/>
          <w:szCs w:val="20"/>
        </w:rPr>
        <w:t xml:space="preserve"> Please read each one and put an </w:t>
      </w:r>
      <w:r w:rsidRPr="00647AC2">
        <w:rPr>
          <w:rFonts w:ascii="Comic Sans MS" w:eastAsia="Comic Sans MS" w:hAnsi="Comic Sans MS" w:cs="Comic Sans MS"/>
          <w:b/>
          <w:sz w:val="20"/>
          <w:szCs w:val="20"/>
        </w:rPr>
        <w:t>X</w:t>
      </w:r>
      <w:r w:rsidRPr="00647AC2">
        <w:rPr>
          <w:rFonts w:ascii="Comic Sans MS" w:eastAsia="Comic Sans MS" w:hAnsi="Comic Sans MS" w:cs="Comic Sans MS"/>
          <w:sz w:val="20"/>
          <w:szCs w:val="20"/>
        </w:rPr>
        <w:t xml:space="preserve"> in the </w:t>
      </w:r>
    </w:p>
    <w:p w:rsidR="001078C1" w:rsidRPr="00647AC2" w:rsidRDefault="00647AC2">
      <w:pPr>
        <w:spacing w:after="5" w:line="249" w:lineRule="auto"/>
        <w:ind w:right="45"/>
        <w:jc w:val="both"/>
        <w:rPr>
          <w:sz w:val="20"/>
          <w:szCs w:val="20"/>
        </w:rPr>
      </w:pPr>
      <w:proofErr w:type="gramStart"/>
      <w:r w:rsidRPr="00647AC2">
        <w:rPr>
          <w:rFonts w:ascii="Comic Sans MS" w:eastAsia="Comic Sans MS" w:hAnsi="Comic Sans MS" w:cs="Comic Sans MS"/>
          <w:sz w:val="20"/>
          <w:szCs w:val="20"/>
        </w:rPr>
        <w:t>box</w:t>
      </w:r>
      <w:proofErr w:type="gramEnd"/>
      <w:r w:rsidRPr="00647AC2">
        <w:rPr>
          <w:rFonts w:ascii="Comic Sans MS" w:eastAsia="Comic Sans MS" w:hAnsi="Comic Sans MS" w:cs="Comic Sans MS"/>
          <w:sz w:val="20"/>
          <w:szCs w:val="20"/>
        </w:rPr>
        <w:t xml:space="preserve"> to show how often you have done each of the jobs in the last month. </w:t>
      </w:r>
      <w:r w:rsidRPr="00647AC2">
        <w:rPr>
          <w:rFonts w:ascii="Comic Sans MS" w:eastAsia="Comic Sans MS" w:hAnsi="Comic Sans MS" w:cs="Comic Sans MS"/>
          <w:b/>
          <w:sz w:val="20"/>
          <w:szCs w:val="20"/>
        </w:rPr>
        <w:t xml:space="preserve"> </w:t>
      </w:r>
    </w:p>
    <w:p w:rsidR="001078C1" w:rsidRDefault="00647AC2">
      <w:pPr>
        <w:spacing w:after="0" w:line="259" w:lineRule="auto"/>
        <w:ind w:left="0" w:right="796" w:firstLine="0"/>
        <w:jc w:val="right"/>
      </w:pPr>
      <w:r>
        <w:t xml:space="preserve"> </w:t>
      </w:r>
    </w:p>
    <w:tbl>
      <w:tblPr>
        <w:tblStyle w:val="TableGrid"/>
        <w:tblW w:w="10309" w:type="dxa"/>
        <w:tblInd w:w="-108" w:type="dxa"/>
        <w:tblCellMar>
          <w:top w:w="68" w:type="dxa"/>
          <w:left w:w="106" w:type="dxa"/>
          <w:right w:w="53" w:type="dxa"/>
        </w:tblCellMar>
        <w:tblLook w:val="04A0" w:firstRow="1" w:lastRow="0" w:firstColumn="1" w:lastColumn="0" w:noHBand="0" w:noVBand="1"/>
      </w:tblPr>
      <w:tblGrid>
        <w:gridCol w:w="6199"/>
        <w:gridCol w:w="992"/>
        <w:gridCol w:w="1559"/>
        <w:gridCol w:w="1559"/>
      </w:tblGrid>
      <w:tr w:rsidR="001078C1" w:rsidTr="00647AC2">
        <w:trPr>
          <w:trHeight w:val="622"/>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b/>
                <w:sz w:val="20"/>
                <w:szCs w:val="20"/>
              </w:rPr>
            </w:pPr>
            <w:r w:rsidRPr="00647AC2">
              <w:rPr>
                <w:rFonts w:ascii="Comic Sans MS" w:eastAsia="Comic Sans MS" w:hAnsi="Comic Sans MS" w:cs="Comic Sans MS"/>
                <w:b/>
                <w:sz w:val="20"/>
                <w:szCs w:val="20"/>
              </w:rPr>
              <w:t xml:space="preserve">Jobs I do </w:t>
            </w:r>
          </w:p>
        </w:tc>
        <w:tc>
          <w:tcPr>
            <w:tcW w:w="992"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b/>
                <w:sz w:val="20"/>
                <w:szCs w:val="20"/>
              </w:rPr>
            </w:pPr>
            <w:r w:rsidRPr="00647AC2">
              <w:rPr>
                <w:rFonts w:ascii="Comic Sans MS" w:eastAsia="Comic Sans MS" w:hAnsi="Comic Sans MS" w:cs="Comic Sans MS"/>
                <w:b/>
                <w:sz w:val="20"/>
                <w:szCs w:val="20"/>
              </w:rPr>
              <w:t xml:space="preserve">NEVER </w:t>
            </w:r>
          </w:p>
          <w:p w:rsidR="001078C1" w:rsidRPr="00647AC2" w:rsidRDefault="00647AC2">
            <w:pPr>
              <w:spacing w:after="0" w:line="259" w:lineRule="auto"/>
              <w:ind w:left="2" w:firstLine="0"/>
              <w:rPr>
                <w:b/>
                <w:sz w:val="20"/>
                <w:szCs w:val="20"/>
              </w:rPr>
            </w:pPr>
            <w:r w:rsidRPr="00647AC2">
              <w:rPr>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0" w:firstLine="0"/>
              <w:rPr>
                <w:b/>
                <w:sz w:val="20"/>
                <w:szCs w:val="20"/>
              </w:rPr>
            </w:pPr>
            <w:r w:rsidRPr="00647AC2">
              <w:rPr>
                <w:rFonts w:ascii="Comic Sans MS" w:eastAsia="Comic Sans MS" w:hAnsi="Comic Sans MS" w:cs="Comic Sans MS"/>
                <w:b/>
                <w:sz w:val="20"/>
                <w:szCs w:val="20"/>
              </w:rPr>
              <w:t>SOME OF THE TIME</w:t>
            </w:r>
            <w:r w:rsidRPr="00647AC2">
              <w:rPr>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b/>
                <w:sz w:val="20"/>
                <w:szCs w:val="20"/>
              </w:rPr>
            </w:pPr>
            <w:r w:rsidRPr="00647AC2">
              <w:rPr>
                <w:rFonts w:ascii="Comic Sans MS" w:eastAsia="Comic Sans MS" w:hAnsi="Comic Sans MS" w:cs="Comic Sans MS"/>
                <w:b/>
                <w:sz w:val="20"/>
                <w:szCs w:val="20"/>
              </w:rPr>
              <w:t xml:space="preserve">A LOT OF THE </w:t>
            </w:r>
          </w:p>
          <w:p w:rsidR="001078C1" w:rsidRPr="00647AC2" w:rsidRDefault="00647AC2">
            <w:pPr>
              <w:spacing w:after="0" w:line="259" w:lineRule="auto"/>
              <w:ind w:left="2" w:firstLine="0"/>
              <w:rPr>
                <w:b/>
                <w:sz w:val="20"/>
                <w:szCs w:val="20"/>
              </w:rPr>
            </w:pPr>
            <w:r w:rsidRPr="00647AC2">
              <w:rPr>
                <w:rFonts w:ascii="Comic Sans MS" w:eastAsia="Comic Sans MS" w:hAnsi="Comic Sans MS" w:cs="Comic Sans MS"/>
                <w:b/>
                <w:sz w:val="20"/>
                <w:szCs w:val="20"/>
              </w:rPr>
              <w:t>TIME</w:t>
            </w:r>
            <w:r w:rsidRPr="00647AC2">
              <w:rPr>
                <w:b/>
                <w:sz w:val="20"/>
                <w:szCs w:val="20"/>
              </w:rPr>
              <w:t xml:space="preserve"> </w:t>
            </w:r>
          </w:p>
        </w:tc>
      </w:tr>
      <w:tr w:rsidR="001078C1" w:rsidTr="00647AC2">
        <w:trPr>
          <w:trHeight w:val="350"/>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1. Clean your own bedroom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348"/>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2. Clean other rooms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4"/>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3. Wash up dishes or put dishes in a dishwasher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348"/>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4. Decorate rooms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4"/>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5. Take responsibility for shopping for food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2"/>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lastRenderedPageBreak/>
              <w:t xml:space="preserve">6. Help with lifting or carrying heavy things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931"/>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7. Help with financial matters such as dealing with bills, banking money, collecting benefits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348"/>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8. Work part time to bring money in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931"/>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9. Interpret, sign or use another communication system for the person you care for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2"/>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10. Help the person you care for to dress or undress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4"/>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11. Help the person you care for to have a wash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4"/>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right="31" w:firstLine="0"/>
              <w:rPr>
                <w:sz w:val="20"/>
                <w:szCs w:val="20"/>
              </w:rPr>
            </w:pPr>
            <w:r w:rsidRPr="00647AC2">
              <w:rPr>
                <w:rFonts w:ascii="Comic Sans MS" w:eastAsia="Comic Sans MS" w:hAnsi="Comic Sans MS" w:cs="Comic Sans MS"/>
                <w:sz w:val="20"/>
                <w:szCs w:val="20"/>
              </w:rPr>
              <w:t xml:space="preserve">12. Help the person you care for to have a bath or shower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929"/>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13. Keep the person you care for company </w:t>
            </w:r>
          </w:p>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e.g. sitting with them, reading to them, talking to them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4"/>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14. Keep an eye on the person you care for to make sure they are alright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2"/>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15. Take the person you care for out e.g. </w:t>
            </w:r>
          </w:p>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for a walk or to see friends or relatives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350"/>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rPr>
                <w:sz w:val="20"/>
                <w:szCs w:val="20"/>
              </w:rPr>
            </w:pPr>
            <w:r w:rsidRPr="00647AC2">
              <w:rPr>
                <w:rFonts w:ascii="Comic Sans MS" w:eastAsia="Comic Sans MS" w:hAnsi="Comic Sans MS" w:cs="Comic Sans MS"/>
                <w:sz w:val="20"/>
                <w:szCs w:val="20"/>
              </w:rPr>
              <w:t xml:space="preserve">16. Take brothers or sisters to school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622"/>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firstLine="0"/>
              <w:jc w:val="both"/>
              <w:rPr>
                <w:sz w:val="20"/>
                <w:szCs w:val="20"/>
              </w:rPr>
            </w:pPr>
            <w:r w:rsidRPr="00647AC2">
              <w:rPr>
                <w:rFonts w:ascii="Comic Sans MS" w:eastAsia="Comic Sans MS" w:hAnsi="Comic Sans MS" w:cs="Comic Sans MS"/>
                <w:sz w:val="20"/>
                <w:szCs w:val="20"/>
              </w:rPr>
              <w:t xml:space="preserve">17. Look after brothers or sisters whilst another adult is near by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r w:rsidR="001078C1" w:rsidTr="00647AC2">
        <w:trPr>
          <w:trHeight w:val="449"/>
        </w:trPr>
        <w:tc>
          <w:tcPr>
            <w:tcW w:w="6199" w:type="dxa"/>
            <w:tcBorders>
              <w:top w:val="single" w:sz="4" w:space="0" w:color="000000"/>
              <w:left w:val="single" w:sz="4" w:space="0" w:color="000000"/>
              <w:bottom w:val="single" w:sz="4" w:space="0" w:color="000000"/>
              <w:right w:val="single" w:sz="4" w:space="0" w:color="000000"/>
            </w:tcBorders>
          </w:tcPr>
          <w:p w:rsidR="001078C1" w:rsidRPr="00647AC2" w:rsidRDefault="00647AC2">
            <w:pPr>
              <w:spacing w:after="0" w:line="259" w:lineRule="auto"/>
              <w:ind w:left="2" w:right="34" w:firstLine="0"/>
              <w:rPr>
                <w:sz w:val="20"/>
                <w:szCs w:val="20"/>
              </w:rPr>
            </w:pPr>
            <w:r w:rsidRPr="00647AC2">
              <w:rPr>
                <w:rFonts w:ascii="Comic Sans MS" w:eastAsia="Comic Sans MS" w:hAnsi="Comic Sans MS" w:cs="Comic Sans MS"/>
                <w:sz w:val="20"/>
                <w:szCs w:val="20"/>
              </w:rPr>
              <w:t xml:space="preserve">18. Look after brothers or sisters on your own </w:t>
            </w:r>
          </w:p>
        </w:tc>
        <w:tc>
          <w:tcPr>
            <w:tcW w:w="992"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0" w:firstLine="0"/>
            </w:pPr>
            <w:r>
              <w:rPr>
                <w:rFonts w:ascii="Comic Sans MS" w:eastAsia="Comic Sans MS" w:hAnsi="Comic Sans MS" w:cs="Comic Sans MS"/>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078C1" w:rsidRDefault="00647AC2">
            <w:pPr>
              <w:spacing w:after="0" w:line="259" w:lineRule="auto"/>
              <w:ind w:left="2" w:firstLine="0"/>
            </w:pPr>
            <w:r>
              <w:rPr>
                <w:rFonts w:ascii="Comic Sans MS" w:eastAsia="Comic Sans MS" w:hAnsi="Comic Sans MS" w:cs="Comic Sans MS"/>
              </w:rPr>
              <w:t xml:space="preserve"> </w:t>
            </w:r>
          </w:p>
        </w:tc>
      </w:tr>
    </w:tbl>
    <w:p w:rsidR="001078C1" w:rsidRDefault="001078C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rsidP="00F815F1">
      <w:pPr>
        <w:pStyle w:val="Heading2"/>
        <w:ind w:left="-5"/>
      </w:pPr>
      <w:r>
        <w:t xml:space="preserve">Interpretation of scores on the MACA-YC18 </w:t>
      </w:r>
    </w:p>
    <w:p w:rsidR="00F815F1" w:rsidRDefault="00F815F1" w:rsidP="00F815F1">
      <w:pPr>
        <w:ind w:left="-5"/>
      </w:pPr>
      <w:r>
        <w:t xml:space="preserve">Higher scores indicate greater levels of caring activity. The following categories are useful: </w:t>
      </w:r>
    </w:p>
    <w:p w:rsidR="00F815F1" w:rsidRDefault="00F815F1" w:rsidP="00F815F1">
      <w:pPr>
        <w:ind w:left="-5"/>
      </w:pPr>
      <w:r>
        <w:t xml:space="preserve">0 No caring activity recorded </w:t>
      </w:r>
    </w:p>
    <w:p w:rsidR="00F815F1" w:rsidRDefault="00F815F1" w:rsidP="00F815F1">
      <w:pPr>
        <w:ind w:left="-5"/>
      </w:pPr>
      <w:r>
        <w:t xml:space="preserve">1-9 Low amount of caring activity </w:t>
      </w:r>
    </w:p>
    <w:p w:rsidR="00F815F1" w:rsidRDefault="00F815F1" w:rsidP="00F815F1">
      <w:pPr>
        <w:ind w:left="-5"/>
      </w:pPr>
      <w:r>
        <w:t xml:space="preserve">10-13 Moderate amount </w:t>
      </w:r>
    </w:p>
    <w:p w:rsidR="00F815F1" w:rsidRDefault="00F815F1" w:rsidP="00F815F1">
      <w:pPr>
        <w:ind w:left="-5"/>
      </w:pPr>
      <w:r>
        <w:t xml:space="preserve">14-17 High amount </w:t>
      </w:r>
    </w:p>
    <w:p w:rsidR="00F815F1" w:rsidRDefault="00F815F1" w:rsidP="00F815F1">
      <w:pPr>
        <w:ind w:left="-5"/>
      </w:pPr>
      <w:r>
        <w:t xml:space="preserve">18 and above Very high amount of caring activity </w:t>
      </w: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bookmarkStart w:id="0" w:name="_GoBack"/>
      <w:bookmarkEnd w:id="0"/>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p>
    <w:p w:rsidR="00F815F1" w:rsidRDefault="00F815F1">
      <w:pPr>
        <w:spacing w:after="0" w:line="259" w:lineRule="auto"/>
        <w:ind w:left="-14" w:firstLine="0"/>
      </w:pPr>
      <w:r>
        <w:rPr>
          <w:noProof/>
        </w:rPr>
        <w:drawing>
          <wp:inline distT="0" distB="0" distL="0" distR="0" wp14:anchorId="522BA85A" wp14:editId="6FE66161">
            <wp:extent cx="6624320" cy="1381121"/>
            <wp:effectExtent l="0" t="0" r="508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6"/>
                    <a:stretch>
                      <a:fillRect/>
                    </a:stretch>
                  </pic:blipFill>
                  <pic:spPr>
                    <a:xfrm>
                      <a:off x="0" y="0"/>
                      <a:ext cx="6826808" cy="1423338"/>
                    </a:xfrm>
                    <a:prstGeom prst="rect">
                      <a:avLst/>
                    </a:prstGeom>
                  </pic:spPr>
                </pic:pic>
              </a:graphicData>
            </a:graphic>
          </wp:inline>
        </w:drawing>
      </w:r>
    </w:p>
    <w:sectPr w:rsidR="00F815F1">
      <w:pgSz w:w="11900" w:h="16840"/>
      <w:pgMar w:top="785" w:right="716" w:bottom="9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F1941"/>
    <w:multiLevelType w:val="hybridMultilevel"/>
    <w:tmpl w:val="2ED28844"/>
    <w:lvl w:ilvl="0" w:tplc="05F4B2B8">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618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1C36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668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72BE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BAA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24D8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F2E7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9E6F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A50A66"/>
    <w:multiLevelType w:val="hybridMultilevel"/>
    <w:tmpl w:val="17A0B214"/>
    <w:lvl w:ilvl="0" w:tplc="4D6CBF2C">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85F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B0214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16B5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147D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36E7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F6CA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0B1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A890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C1"/>
    <w:rsid w:val="001078C1"/>
    <w:rsid w:val="00647AC2"/>
    <w:rsid w:val="007B35F7"/>
    <w:rsid w:val="00F8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31CAB-78FB-4C13-BF45-32A7DE5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assessment of caring activities</vt:lpstr>
    </vt:vector>
  </TitlesOfParts>
  <Company>Fife Council</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caring activities</dc:title>
  <dc:subject/>
  <dc:creator>NinaCollins</dc:creator>
  <cp:keywords/>
  <cp:lastModifiedBy>Claire Jarrett</cp:lastModifiedBy>
  <cp:revision>3</cp:revision>
  <dcterms:created xsi:type="dcterms:W3CDTF">2018-11-23T14:37:00Z</dcterms:created>
  <dcterms:modified xsi:type="dcterms:W3CDTF">2018-11-23T14:38:00Z</dcterms:modified>
</cp:coreProperties>
</file>